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V 362</w:t>
      </w:r>
    </w:p>
    <w:p>
      <w:r>
        <w:t>Bundesgericht (BGE), 2005-01-05, DE</w:t>
      </w:r>
    </w:p>
    <w:p>
      <w:r>
        <w:rPr>
          <w:b/>
        </w:rPr>
        <w:t xml:space="preserve">Quelle: </w:t>
      </w:r>
      <w:r>
        <w:t>https://mcp.opencaselaw.ch/entscheid/bge_136 V 362</w:t>
      </w:r>
    </w:p>
    <w:p>
      <w:r>
        <w:t>FR: ATF 136 V 362</w:t>
      </w:r>
    </w:p>
    <w:p>
      <w:r>
        <w:t>IT: DTF 136 V 362</w:t>
      </w:r>
    </w:p>
    <w:p>
      <w:pPr>
        <w:pStyle w:val="Heading2"/>
      </w:pPr>
      <w:r>
        <w:t>Regeste</w:t>
      </w:r>
    </w:p>
    <w:p>
      <w:r>
        <w:t>Regeste Art. 99 Abs. 1 und 2 BGG; Art. 21 ATSG; Eintreten auf den vor Bundesgericht neu gestellten Antrag der Rentenkürzung. Der erstmals in der Beschwerde in öffentlich-rechtlichen Angelegenheiten gestellte Antrag der Durchführungsstelle auf Kürzung der Invalidenrente gestützt auf Art. 21 Abs. 1 ATSG (wegen Fahrens in angetrunkenem Zustand) ist zulässig, auch wenn die Kürzung weder Gegenstand der Verwaltungsverfügung noch des vorinstanzlichen Entscheides war. Streitgegenstand ist die Rente, deren betragliche Kürzung ein Teilaspekt. Als solcher bildet die Kürzung ein neues rechtliches Argument im Rahmen des Streitgegenstandes (E. 3.4.4), welches jedenfalls dann zulässig ist, wenn sich der Antrag auf Rentenkürzung auf aktenkundige Tatsachen stützt (E. 4.1).</w:t>
      </w:r>
    </w:p>
    <w:p>
      <w:pPr>
        <w:pStyle w:val="Heading2"/>
      </w:pPr>
      <w:r>
        <w:t>Erwägungen</w:t>
      </w:r>
    </w:p>
    <w:p>
      <w:r>
        <w:rPr>
          <w:b/>
        </w:rPr>
        <w:t>E. 3.1</w:t>
      </w:r>
    </w:p>
    <w:p>
      <w:r>
        <w:t>Zu beurteilen bleibt der Antrag der Beschwerdeführerin, die Rente sei um 30 % zu kürzen. Sie begründet dieses Begehren damit, dass die Beschwerdegegnerin den Unfall, der zur Invalidität führte, selber in alkoholisiertem Zustand verursacht hatte und deshalb wegen Fahrens in angetrunkenem Zustand bestraft worden sei. Dies rechtfertige gemäss Art. 21 Abs. 1 ATSG (SR 830.1) eine Kürzung der Rente. Die Beschwerdegegnerin bringt vor, dieser Antrag beruhe auf unzulässigen neuen Tatsachen und stelle ein unzulässiges neues Begehren dar.</w:t>
      </w:r>
    </w:p>
    <w:p>
      <w:r>
        <w:rPr>
          <w:b/>
        </w:rPr>
        <w:t>E. 3.2</w:t>
      </w:r>
    </w:p>
    <w:p>
      <w:r>
        <w:t>Im Verfahren vor Bundesgericht dürfen neue Tatsachen und Beweismittel nur soweit vorgebracht werden, als erst der Entscheid der Vorinstanz dazu Anlass gibt ( Art. 99 Abs. 1 BGG ). Neue Begehren sind unzulässig ( Art. 99 Abs. 2 BGG ).</w:t>
      </w:r>
    </w:p>
    <w:p>
      <w:r>
        <w:rPr>
          <w:b/>
        </w:rPr>
        <w:t>E. 3.3.1</w:t>
      </w:r>
    </w:p>
    <w:p>
      <w:r>
        <w:t>Neue Tatsachen und Beweismittel im Sinne von Art. 99 Abs. 1 BGG sind Tatsachen, die weder im vorangegangenen Verfahren vorgebracht noch von der Vorinstanz festgestellt worden sind (BERNARD CORBOZ, in: Commentaire de la LTF, 2009, N. 13 zu Art. 99 BGG ). Eine Tatsache, die sich aus den vorinstanzlichen Akten ergibt, ist nicht neu (ULRICH MEYER, in: Basler Kommentar, Bundesgerichtsgesetz, 2008, N. 20 zu Art. 99 BGG ). Das gilt auch dann, wenn die Vorinstanz diese Tatsache in ihrem Entscheid nicht BGE 136 V 362 S. 365 ausdrücklich festgestellt hat, wäre doch sonst von vornherein die Rüge unzulässig, die Vorinstanz habe den Sachverhalt unter Missachtung vorhandener Akten festgestellt (siehe auch e contrario BGE 135 V 194 E. 3.1 S. 196, wo ein Vorbringen als unzulässiges Novum betrachtet wurde, weil es sich auf einen Bericht stützte, der sich nicht in den Akten befand).</w:t>
      </w:r>
    </w:p>
    <w:p>
      <w:r>
        <w:rPr>
          <w:b/>
        </w:rPr>
        <w:t>E. 3.3.2</w:t>
      </w:r>
    </w:p>
    <w:p>
      <w:r>
        <w:t>In diesem Sinne ist die sachverhaltliche Grundlage für den Antrag der Beschwerdeführerin nicht ein unzulässiges Novum: Die Polizei- und Strafakten über den Unfall befinden sich in den IV-Akten und die Beschwerdeführerin hat bereits in ihrem Feststellungsblatt vom 4. Januar 2005 festgehalten, dass die Beschwerdegegnerin den Unfall selber in angetrunkenem Zustand verursacht hatte.</w:t>
      </w:r>
    </w:p>
    <w:p>
      <w:r>
        <w:rPr>
          <w:b/>
        </w:rPr>
        <w:t>E. 3.4</w:t>
      </w:r>
    </w:p>
    <w:p>
      <w:r>
        <w:t>Fraglich ist demgegenüber, ob ein unzulässiges neues Begehren im Sinne von Art. 99 Abs. 2 BGG vorliegt.</w:t>
      </w:r>
    </w:p>
    <w:p>
      <w:r>
        <w:rPr>
          <w:b/>
        </w:rPr>
        <w:t>E. 3.4.1</w:t>
      </w:r>
    </w:p>
    <w:p>
      <w:r>
        <w:t>Weder in ihrer Verfügung noch in ihrem Einspracheentscheid hat die Beschwerdeführerin eine auf Art. 21 Abs. 1 ATSG gestützte Rentenkürzung angeordnet. Auch im Verfahren vor der Vorinstanz hat sie keine solche Kürzung geltend gemacht. Erst in ihrer Beschwerde vor Bundesgericht beantragt sie die Kürzung, unter Hinweis auf die von der heutigen Beschwerdegegnerin am Schluss des vorinstanzlichen Verfahrens eingereichte Verfügung des Unfallversicherers, der eine analoge Kürzung vorgenommen hatte.</w:t>
      </w:r>
    </w:p>
    <w:p>
      <w:r>
        <w:rPr>
          <w:b/>
        </w:rPr>
        <w:t>E. 3.4.2</w:t>
      </w:r>
    </w:p>
    <w:p>
      <w:r>
        <w:t>Die Neuheit eines Begehrens bezieht sich auf den Streitgegenstand: Dieser kann vor Bundesgericht nur noch eingeschränkt (minus), aber nicht ausgeweitet (plus) oder geändert (aliud) werden (MEYER, a.a.O., N. 60-62 zu Art. 99 BGG ; CORBOZ, a.a.O., N. 32 f. zu Art. 99 BGG ; YVES DONZALLAZ, Loi sur le Tribunal fédéral, 2008, N. 4069 zu Art. 99 BGG ).</w:t>
      </w:r>
    </w:p>
    <w:p>
      <w:r>
        <w:rPr>
          <w:b/>
        </w:rPr>
        <w:t>E. 3.4.3</w:t>
      </w:r>
    </w:p>
    <w:p>
      <w:r>
        <w:t>Der vorinstanzlich beurteilte Streitgegenstand bestimmt sich durch das Dispositiv des angefochtenen Entscheids (MEYER, a.a.O., N. 58 zu Art. 99 BGG ). Einzelne Teilaspekte stellen nur die Begründung dar (MEYER/VON ZWEHL, L'objet du litige en procédure de droit administratif fédéral, in: Mélanges Pierre Moor, 2005, S. 435 ff., 441 f.).</w:t>
      </w:r>
    </w:p>
    <w:p>
      <w:r>
        <w:rPr>
          <w:b/>
        </w:rPr>
        <w:t>E. 3.4.4</w:t>
      </w:r>
    </w:p>
    <w:p>
      <w:r>
        <w:t>Bei Zusprache einer Rente ist Streitgegenstand die Versicherungsleistung als solche, d.h. der monatliche Rentenbetrag (MEYER/VON ZWEHL, a.a.O., S. 442), nicht aber sind es die einzelnen Teilaspekte, welche die Leistung bestimmen ( BGE 125 V 413 E. 2b BGE 136 V 362 S. 366 S. 416). Solche Teilaspekte können daher auch vor Bundesgericht noch neu vorgebracht werden (Urteil 9C_115/2008 vom 23. Juli 2008 E. 6.2). Auch wenn die Rente gekürzt wird, ist Streitgegenstand die gekürzte Rente, nicht die Kürzung für sich allein ( BGE 125 V 413 E. 2b S. 416 in Präzisierung von BGE 122 V 351 E. 4b S. 356). Deshalb kann vor Bundesgericht noch die Kürzung in Frage gestellt werden, selbst wenn sie im vorangegangenen Verfahren nie beanstandet wurde ( BGE 122 V 351 E. 4b S. 356; vgl. auch Urteil des Eidg. Versicherungsgerichts I 301/85 vom 20. Juni 1986 E. 1, nicht publ. in: BGE 112 V 174 ). Demzufolge muss umgekehrt auch die Kürzung neu ins Spiel gebracht werden können, selbst wenn sie bisher nicht thematisiert worden ist. Sie ändert nicht den Streitgegenstand, sondern ist ein rechtliches Argument im Rahmen desselben.</w:t>
      </w:r>
    </w:p>
    <w:p>
      <w:r>
        <w:rPr>
          <w:b/>
        </w:rPr>
        <w:t>E. 4.1</w:t>
      </w:r>
    </w:p>
    <w:p>
      <w:r>
        <w:t>Neue rechtliche Begründungen sind vor Bundesgericht im Rahmen des Streitgegenstands zulässig ( Art. 95 lit. a und Art. 106 Abs. 1 BGG ; CORBOZ, a.a.O., N. 43 zu Art. 99 BGG ; MEYER, a.a.O., N. 23 und 27 zu Art. 99 BGG , N. 2 f. sowie 11 f. zu Art. 106 BGG ; SEILER/VON WERDT/GÜNGERICH, Bundesgerichtsgesetz, 2007, N. 4 und 6 zu Art. 106 BGG ; Urteil 8C_1080/2009 vom 19. März 2010 E. 3). Da das Bundesgericht seinem Urteil den von der Vorinstanz festgestellten Sachverhalt zugrunde legt ( Art. 105 Abs. 1 BGG ), wird die Zulässigkeit neuer rechtlicher Argumentation grundsätzlich an die Voraussetzung geknüpft, dass sie sich auf einen im angefochtenen Urteil festgestellten Sachverhalt stützt (vgl. Urteil 4A_28/2007 vom 30. Mai 2007 E. 1.3, nicht publ. in: BGE 133 III 421 ; BGE 130 III 28 E. 4.4 S. 34; BGE 129 III 135 E. 2.3.1 S. 144; CORBOZ, a.a.O., N. 42 zu Art. 99 BGG ). Das Bundesgericht kann aber als Ausnahme von der Bindung an den vorinstanzlich festgestellten Sachverhalt auch selber eine Sachverhaltsfeststellung ergänzen ( Art. 105 Abs. 2 BGG ), dies namentlich dann, wenn die Vorinstanz einen Sachverhalt mangels Relevanz gar nicht zu beurteilen hatte, dieser aber infolge einer anderen rechtlichen Betrachtung des Bundesgerichts rechtserheblich wird (vgl. Urteile 8C_1080/2009 vom 19. März 2010 E. 3; 9C_330/2009 vom 19. Juni 2009 E. 4; 9C_145/2008 vom 24. Juni 2008 E. 3.2; MEYER, a.a.O., N. 14 zu Art. 106 BGG ). Unzulässig ist dies nur, wenn dazu neue Tatsachen im Sinne von Art. 99 Abs. 1 BGG festgestellt werden müssten (so der von MEYER, a.a.O., N. 27 zu Art. 99 BGG zitierte BGE 114 Ib 27 E. 8b S. 32). Hingegen kann BGE 136 V 362 S. 367 eine neue rechtliche Begründung jedenfalls dann erfolgen, wenn sie sich auf aktenkundige Tatsachen stützt.</w:t>
      </w:r>
    </w:p>
    <w:p>
      <w:r>
        <w:rPr>
          <w:b/>
        </w:rPr>
        <w:t>E. 4.2</w:t>
      </w:r>
    </w:p>
    <w:p>
      <w:r>
        <w:t>Die Neuheit eines Begehrens bemisst sich im Verhältnis zu den vorinstanzlich gestellten Begehren (Urteil 9C_476/2009 vom 7. Dezember 2009 E. 1.2, in: SVR 2010 IV Nr. 33 S. 105; CORBOZ, a.a.O., N. 30-32 zu Art. 99 BGG ; MEYER, a.a.O., N. 59 zu Art. 99 BGG ). Die Beschwerdeführerin hatte vor der Vorinstanz beantragt, die Beschwerde abzuweisen, d.h. den Einspracheentscheid vom 25. Oktober 2007 zu bestätigen. Darin bzw. in den angehefteten neuen Rentenverfügungen, welche integrierenden Bestandteil des Einspracheentscheids bildeten, wurden die monatlichen Rentenbeträge von Fr. 1'985.- (ab 1. August 2004), Fr. 2'032.- (ab 1. Januar 2005), Fr. 1'518.- (ab 1. Oktober 2005 bis 31. Mai 2006), Fr. 1'012.- (ab 1. Juni 2006 bis 31. Dezember 2006) und Fr. 1'040.- (ab 1. Januar 2007) festgelegt. Die Bestätigung dieser Rentenbeträge bildete das von der Beschwerdeführerin vor der Vorinstanz gestellte Rechtsbegehren. Wenn sie vor Bundesgericht eine auf Art. 21 Abs. 1 ATSG gestützte Rentenkürzung beantragt, so liegt darin keine Veränderung des Streitgegenstands und kein unzulässiges neues Begehren, sondern eine andere rechtliche Begründung für das vorinstanzlich gestellte Begehren ( BGE 136 V 268 E. 4.5 S. 277). Da die Beschwerdeführerin aber nicht vor Bundesgericht weniger beantragen kann als das, was sie selber zugesprochen hat (erwähntes Urteil 9C_476/2009 E. 1.2), dürfen die Rentenbeträge nicht tiefer ausfallen als die mit dem Einspracheentscheid festgesetzten. In diesem Rahmen ist der auf aktenkundige Tatsachen gestützte Antrag der Beschwerdeführerin, die Rente sei zu kürzen, zulässig.</w:t>
      </w:r>
    </w:p>
    <w:p>
      <w:r>
        <w:rPr>
          <w:b/>
        </w:rPr>
        <w:t>E. 4.3</w:t>
      </w:r>
    </w:p>
    <w:p>
      <w:r>
        <w:t>Zieht das Bundesgericht ein vom vorinstanzlichen Streitgegenstand erfasstes, jedoch im kantonalen Verfahren nicht beurteiltes Teilelement des streitigen Rechtsverhältnisses aufgrund der Rechtsmittelbegehren in die materielle Beurteilung mit ein, so hat es das Anhörungsrecht der von einer möglichen Schlechterstellung bedrohten Partei zu beachten ( BGE 125 V 413 E. 2c S. 417; Urteil 9C_115/2008 vom 23. Juli 2008 E. 6.3, in: SZS 2008 S. 575). Diese muss sich zu der neu aufgeworfenen Streitfrage äussern können (MEYER, a.a.O., N. 13 zu Art. 106 BGG ). Vorliegend hatte die Beschwerdegegnerin in ihrer Beschwerdevernehmlassung Gelegenheit, sich zur neuen rechtlichen Begründung zu äussern.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